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Cs w:val="21"/>
          <w:lang w:val="zh-CN"/>
        </w:rPr>
      </w:pPr>
      <w:r>
        <w:rPr>
          <w:rFonts w:hint="eastAsia" w:ascii="宋体" w:hAnsi="宋体"/>
          <w:b/>
          <w:sz w:val="44"/>
          <w:szCs w:val="44"/>
          <w:lang w:val="zh-CN"/>
        </w:rPr>
        <w:t>《</w:t>
      </w:r>
      <w:r>
        <w:rPr>
          <w:rFonts w:hint="eastAsia" w:ascii="宋体" w:hAnsi="宋体"/>
          <w:b/>
          <w:sz w:val="44"/>
          <w:szCs w:val="44"/>
        </w:rPr>
        <w:t>郑东新区东风南路西、金水东路两侧局部地块控制性详细规划修改论证报告</w:t>
      </w:r>
      <w:r>
        <w:rPr>
          <w:rFonts w:hint="eastAsia" w:ascii="宋体" w:hAnsi="宋体"/>
          <w:b/>
          <w:sz w:val="44"/>
          <w:szCs w:val="44"/>
          <w:lang w:val="zh-CN"/>
        </w:rPr>
        <w:t>》批前公示</w:t>
      </w:r>
    </w:p>
    <w:p>
      <w:pPr>
        <w:autoSpaceDE w:val="0"/>
        <w:autoSpaceDN w:val="0"/>
        <w:adjustRightInd w:val="0"/>
        <w:jc w:val="center"/>
        <w:rPr>
          <w:rFonts w:ascii="宋体" w:hAnsi="宋体"/>
          <w:b/>
          <w:sz w:val="44"/>
          <w:szCs w:val="44"/>
          <w:lang w:val="zh-CN"/>
        </w:rPr>
      </w:pPr>
    </w:p>
    <w:p>
      <w:pPr>
        <w:ind w:firstLine="640" w:firstLineChars="200"/>
        <w:rPr>
          <w:rFonts w:ascii="仿宋_GB2312" w:hAnsi="仿宋_GB2312" w:eastAsia="仿宋_GB2312" w:cs="仿宋_GB2312"/>
          <w:kern w:val="36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为保障公众参与城市规划的权利，更好的维护公众利益，《中华人民共和国城乡规划法》、《郑州市城乡规划管理条例》、《郑东新区控制性详细规划编制审批暂行办法》的要求，于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年11月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日对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sz w:val="32"/>
          <w:szCs w:val="32"/>
        </w:rPr>
        <w:t>郑东新区东风南路西、金水东路两侧局部地块控制性详细规划修改论证报告</w:t>
      </w:r>
      <w:r>
        <w:rPr>
          <w:rFonts w:hint="eastAsia" w:ascii="仿宋_GB2312" w:eastAsia="仿宋_GB2312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主要内容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予以公示。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</w:rPr>
        <w:t>郑东新区东风南路西、金水东路两侧局部地块控制性详细规划修改论证报告</w:t>
      </w:r>
    </w:p>
    <w:p>
      <w:pPr>
        <w:ind w:firstLine="640" w:firstLineChars="200"/>
        <w:rPr>
          <w:rFonts w:ascii="仿宋_GB2312" w:hAnsi="仿宋_GB2312" w:eastAsia="仿宋_GB2312" w:cs="仿宋_GB2312"/>
          <w:kern w:val="36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公示公告类别：控制性详细规划修改论证批前公示</w:t>
      </w:r>
    </w:p>
    <w:p>
      <w:pPr>
        <w:adjustRightInd w:val="0"/>
        <w:snapToGrid w:val="0"/>
        <w:spacing w:line="560" w:lineRule="exact"/>
        <w:ind w:right="16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用地位置：</w:t>
      </w:r>
      <w:r>
        <w:rPr>
          <w:rFonts w:hint="eastAsia" w:ascii="仿宋_GB2312" w:eastAsia="仿宋_GB2312"/>
          <w:sz w:val="32"/>
          <w:szCs w:val="32"/>
        </w:rPr>
        <w:t>郑东新区东风南路西、金水东路两侧，规划修改总面积约 44.47 公顷。</w:t>
      </w:r>
    </w:p>
    <w:p>
      <w:pPr>
        <w:ind w:firstLine="640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kern w:val="36"/>
          <w:sz w:val="32"/>
          <w:szCs w:val="32"/>
          <w:lang w:val="en-US" w:eastAsia="zh-CN"/>
        </w:rPr>
        <w:t>主要内容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：</w:t>
      </w:r>
    </w:p>
    <w:p>
      <w:pPr>
        <w:spacing w:after="0" w:line="36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拟修改区域位于郑州市中心城区东部，郑东新区东风南路西、金水东路两侧，行政区划隶属于郑东新区，具体是由正光路、东风南路、七里河北路和众旺路所围合区域，涉及修改的共四个街坊，规划修改总面积约 44.47 公顷。</w:t>
      </w:r>
    </w:p>
    <w:p>
      <w:pPr>
        <w:adjustRightInd w:val="0"/>
        <w:snapToGrid w:val="0"/>
        <w:spacing w:line="560" w:lineRule="exact"/>
        <w:ind w:right="16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（1）将拟修改范围内部分集中公园绿地调整至金水东路北侧，调整后规划范围内绿地与广场用地面积与总规绿地面积一致；</w:t>
      </w:r>
    </w:p>
    <w:p>
      <w:pPr>
        <w:adjustRightInd w:val="0"/>
        <w:snapToGrid w:val="0"/>
        <w:spacing w:line="560" w:lineRule="exact"/>
        <w:ind w:right="16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（2）将行政办公用地调整至金水东路南侧，且用地性质调整为</w:t>
      </w:r>
      <w:r>
        <w:rPr>
          <w:rFonts w:hint="eastAsia" w:ascii="仿宋_GB2312" w:eastAsia="仿宋_GB2312"/>
          <w:sz w:val="32"/>
          <w:szCs w:val="32"/>
          <w:lang w:eastAsia="zh-CN"/>
        </w:rPr>
        <w:t>适合商业、商务、居住等性质的建设用地</w:t>
      </w:r>
      <w:r>
        <w:rPr>
          <w:rFonts w:hint="eastAsia" w:ascii="仿宋_GB2312" w:eastAsia="仿宋_GB2312"/>
          <w:sz w:val="32"/>
          <w:szCs w:val="32"/>
        </w:rPr>
        <w:t>；</w:t>
      </w:r>
    </w:p>
    <w:p>
      <w:pPr>
        <w:adjustRightInd w:val="0"/>
        <w:snapToGrid w:val="0"/>
        <w:spacing w:line="560" w:lineRule="exact"/>
        <w:ind w:right="160"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right="16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修改前后用地面积对比表:</w:t>
      </w:r>
    </w:p>
    <w:tbl>
      <w:tblPr>
        <w:tblStyle w:val="10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3"/>
        <w:gridCol w:w="1663"/>
        <w:gridCol w:w="2959"/>
        <w:gridCol w:w="2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386" w:type="dxa"/>
            <w:gridSpan w:val="2"/>
            <w:noWrap w:val="0"/>
            <w:vAlign w:val="center"/>
          </w:tcPr>
          <w:p>
            <w:pPr>
              <w:spacing w:line="400" w:lineRule="exact"/>
              <w:ind w:firstLine="482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郑州市总规用地</w:t>
            </w:r>
          </w:p>
        </w:tc>
        <w:tc>
          <w:tcPr>
            <w:tcW w:w="5136" w:type="dxa"/>
            <w:gridSpan w:val="2"/>
            <w:noWrap w:val="0"/>
            <w:vAlign w:val="center"/>
          </w:tcPr>
          <w:p>
            <w:pPr>
              <w:spacing w:line="400" w:lineRule="exact"/>
              <w:ind w:firstLine="482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修改后用地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723" w:type="dxa"/>
            <w:noWrap w:val="0"/>
            <w:vAlign w:val="center"/>
          </w:tcPr>
          <w:p>
            <w:pPr>
              <w:spacing w:line="220" w:lineRule="atLeast"/>
              <w:ind w:firstLine="480"/>
              <w:jc w:val="center"/>
            </w:pPr>
            <w:r>
              <w:rPr>
                <w:rFonts w:hint="eastAsia" w:ascii="仿宋_GB2312" w:hAnsi="宋体" w:eastAsia="仿宋_GB2312"/>
                <w:sz w:val="24"/>
              </w:rPr>
              <w:t>行政办公用地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spacing w:line="220" w:lineRule="atLeast"/>
              <w:ind w:firstLine="0" w:firstLineChars="0"/>
            </w:pPr>
            <w:r>
              <w:rPr>
                <w:rFonts w:hint="eastAsia" w:ascii="仿宋_GB2312" w:hAnsi="宋体" w:eastAsia="仿宋_GB2312"/>
                <w:sz w:val="24"/>
              </w:rPr>
              <w:t>127128.47</w:t>
            </w:r>
            <w:r>
              <w:rPr>
                <w:rFonts w:hint="eastAsia" w:ascii="宋体" w:hAnsi="宋体" w:eastAsia="宋体" w:cs="宋体"/>
                <w:sz w:val="24"/>
              </w:rPr>
              <w:t>㎡</w:t>
            </w:r>
          </w:p>
        </w:tc>
        <w:tc>
          <w:tcPr>
            <w:tcW w:w="2959" w:type="dxa"/>
            <w:noWrap w:val="0"/>
            <w:vAlign w:val="center"/>
          </w:tcPr>
          <w:p>
            <w:pPr>
              <w:spacing w:line="220" w:lineRule="atLeast"/>
              <w:ind w:firstLine="48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适合商业、商务、居住等性质的建设用地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spacing w:line="220" w:lineRule="atLeast"/>
              <w:ind w:firstLine="48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125113.43</w:t>
            </w:r>
            <w:r>
              <w:rPr>
                <w:rFonts w:hint="eastAsia" w:ascii="宋体" w:hAnsi="宋体" w:eastAsia="宋体" w:cs="宋体"/>
                <w:sz w:val="24"/>
              </w:rPr>
              <w:t>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723" w:type="dxa"/>
            <w:vMerge w:val="restart"/>
            <w:noWrap w:val="0"/>
            <w:vAlign w:val="center"/>
          </w:tcPr>
          <w:p>
            <w:pPr>
              <w:spacing w:line="220" w:lineRule="atLeast"/>
              <w:ind w:firstLine="480"/>
              <w:jc w:val="center"/>
            </w:pPr>
            <w:r>
              <w:rPr>
                <w:rFonts w:hint="eastAsia" w:ascii="仿宋_GB2312" w:hAnsi="宋体" w:eastAsia="仿宋_GB2312"/>
                <w:sz w:val="24"/>
              </w:rPr>
              <w:t>公共绿地</w:t>
            </w:r>
          </w:p>
        </w:tc>
        <w:tc>
          <w:tcPr>
            <w:tcW w:w="1663" w:type="dxa"/>
            <w:vMerge w:val="restart"/>
            <w:noWrap w:val="0"/>
            <w:vAlign w:val="center"/>
          </w:tcPr>
          <w:p>
            <w:pPr>
              <w:spacing w:line="220" w:lineRule="atLeast"/>
              <w:ind w:firstLine="0" w:firstLineChars="0"/>
            </w:pPr>
            <w:r>
              <w:rPr>
                <w:rFonts w:hint="eastAsia" w:ascii="仿宋_GB2312" w:hAnsi="宋体" w:eastAsia="仿宋_GB2312"/>
                <w:sz w:val="24"/>
              </w:rPr>
              <w:t>170062.22㎡</w:t>
            </w:r>
          </w:p>
        </w:tc>
        <w:tc>
          <w:tcPr>
            <w:tcW w:w="2959" w:type="dxa"/>
            <w:noWrap w:val="0"/>
            <w:vAlign w:val="center"/>
          </w:tcPr>
          <w:p>
            <w:pPr>
              <w:spacing w:line="220" w:lineRule="atLeast"/>
              <w:ind w:firstLine="48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广场用地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spacing w:line="220" w:lineRule="atLeast"/>
              <w:ind w:firstLine="48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25412.07</w:t>
            </w:r>
            <w:r>
              <w:rPr>
                <w:rFonts w:hint="eastAsia" w:ascii="宋体" w:hAnsi="宋体" w:eastAsia="宋体" w:cs="宋体"/>
                <w:sz w:val="24"/>
              </w:rPr>
              <w:t>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723" w:type="dxa"/>
            <w:vMerge w:val="continue"/>
            <w:noWrap w:val="0"/>
            <w:vAlign w:val="center"/>
          </w:tcPr>
          <w:p>
            <w:pPr>
              <w:spacing w:line="220" w:lineRule="atLeast"/>
              <w:ind w:firstLine="440"/>
              <w:jc w:val="center"/>
            </w:pPr>
          </w:p>
        </w:tc>
        <w:tc>
          <w:tcPr>
            <w:tcW w:w="1663" w:type="dxa"/>
            <w:vMerge w:val="continue"/>
            <w:noWrap w:val="0"/>
            <w:vAlign w:val="center"/>
          </w:tcPr>
          <w:p>
            <w:pPr>
              <w:spacing w:line="220" w:lineRule="atLeast"/>
              <w:ind w:firstLine="440"/>
              <w:jc w:val="center"/>
            </w:pPr>
          </w:p>
        </w:tc>
        <w:tc>
          <w:tcPr>
            <w:tcW w:w="2959" w:type="dxa"/>
            <w:noWrap w:val="0"/>
            <w:vAlign w:val="center"/>
          </w:tcPr>
          <w:p>
            <w:pPr>
              <w:spacing w:line="220" w:lineRule="atLeast"/>
              <w:ind w:firstLine="48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公园绿地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spacing w:line="220" w:lineRule="atLeast"/>
              <w:ind w:firstLine="48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144650.15㎡</w:t>
            </w:r>
          </w:p>
        </w:tc>
      </w:tr>
    </w:tbl>
    <w:p>
      <w:pPr>
        <w:spacing w:after="0" w:line="360" w:lineRule="auto"/>
        <w:jc w:val="both"/>
        <w:rPr>
          <w:rFonts w:hint="eastAsia" w:ascii="宋体" w:hAnsi="宋体" w:eastAsia="宋体"/>
          <w:sz w:val="24"/>
          <w:szCs w:val="24"/>
        </w:rPr>
      </w:pPr>
    </w:p>
    <w:p>
      <w:pPr>
        <w:ind w:firstLine="640" w:firstLineChars="200"/>
        <w:rPr>
          <w:rFonts w:ascii="仿宋_GB2312" w:hAnsi="仿宋_GB2312" w:eastAsia="仿宋_GB2312" w:cs="仿宋_GB2312"/>
          <w:kern w:val="36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公示期限：20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年11月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日至20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年1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日（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  <w:lang w:val="en-US" w:eastAsia="zh-CN"/>
        </w:rPr>
        <w:t>30天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）</w:t>
      </w:r>
    </w:p>
    <w:p>
      <w:pPr>
        <w:ind w:firstLine="640" w:firstLineChars="200"/>
        <w:rPr>
          <w:rFonts w:ascii="仿宋_GB2312" w:hAnsi="仿宋_GB2312" w:eastAsia="仿宋_GB2312" w:cs="仿宋_GB2312"/>
          <w:kern w:val="36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组织编制单位:郑州市城乡规划局郑东新区规划分局</w:t>
      </w:r>
    </w:p>
    <w:p>
      <w:pPr>
        <w:ind w:firstLine="640" w:firstLineChars="200"/>
        <w:rPr>
          <w:rFonts w:hint="eastAsia" w:ascii="仿宋_GB2312" w:hAnsi="仿宋_GB2312" w:eastAsia="仿宋_GB2312" w:cs="仿宋_GB2312"/>
          <w:kern w:val="3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规划编制单位：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  <w:lang w:val="en-US" w:eastAsia="zh-CN"/>
        </w:rPr>
        <w:t>上海复旦规划建筑设计研究院</w:t>
      </w:r>
    </w:p>
    <w:p>
      <w:pPr>
        <w:ind w:firstLine="640" w:firstLineChars="200"/>
        <w:rPr>
          <w:rFonts w:hint="default" w:ascii="仿宋_GB2312" w:hAnsi="仿宋_GB2312" w:eastAsia="仿宋_GB2312" w:cs="仿宋_GB2312"/>
          <w:kern w:val="3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咨询电话：孙宝华 0371-67179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  <w:lang w:val="en-US" w:eastAsia="zh-CN"/>
        </w:rPr>
        <w:t>682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right="160" w:firstLine="640" w:firstLineChars="200"/>
        <w:rPr>
          <w:rFonts w:ascii="仿宋_GB2312" w:hAnsi="仿宋_GB2312" w:eastAsia="仿宋_GB2312" w:cs="仿宋_GB2312"/>
          <w:kern w:val="36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意见反馈电话：</w:t>
      </w:r>
      <w:r>
        <w:rPr>
          <w:rFonts w:hint="eastAsia" w:ascii="仿宋_GB2312" w:eastAsia="仿宋_GB2312"/>
          <w:sz w:val="32"/>
          <w:szCs w:val="32"/>
        </w:rPr>
        <w:t>0371-67179875</w:t>
      </w:r>
    </w:p>
    <w:p>
      <w:pPr>
        <w:adjustRightInd w:val="0"/>
        <w:snapToGrid w:val="0"/>
        <w:spacing w:line="560" w:lineRule="exact"/>
        <w:ind w:right="16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附加说明：</w:t>
      </w:r>
      <w:r>
        <w:rPr>
          <w:rFonts w:hint="eastAsia" w:ascii="仿宋_GB2312" w:eastAsia="仿宋_GB2312"/>
          <w:sz w:val="32"/>
          <w:szCs w:val="32"/>
        </w:rPr>
        <w:t>如有意见和建议，请于公示期内向我局反馈。</w:t>
      </w:r>
    </w:p>
    <w:sectPr>
      <w:footerReference r:id="rId3" w:type="default"/>
      <w:pgSz w:w="11906" w:h="16838"/>
      <w:pgMar w:top="1440" w:right="1080" w:bottom="1440" w:left="108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evenAndOddHeaders w:val="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464C"/>
    <w:rsid w:val="0006464C"/>
    <w:rsid w:val="0020479F"/>
    <w:rsid w:val="0033551D"/>
    <w:rsid w:val="003A1AF0"/>
    <w:rsid w:val="003E14A8"/>
    <w:rsid w:val="00426613"/>
    <w:rsid w:val="004A558E"/>
    <w:rsid w:val="004B62F4"/>
    <w:rsid w:val="00571AEA"/>
    <w:rsid w:val="0069043C"/>
    <w:rsid w:val="006C5DE4"/>
    <w:rsid w:val="007B4376"/>
    <w:rsid w:val="007E64B4"/>
    <w:rsid w:val="008B6522"/>
    <w:rsid w:val="008D7B5C"/>
    <w:rsid w:val="009517ED"/>
    <w:rsid w:val="009A1F74"/>
    <w:rsid w:val="00AA22F9"/>
    <w:rsid w:val="00AD0A71"/>
    <w:rsid w:val="00B8182C"/>
    <w:rsid w:val="00C31E17"/>
    <w:rsid w:val="00CC4AF8"/>
    <w:rsid w:val="00CD57B1"/>
    <w:rsid w:val="00CD7B0B"/>
    <w:rsid w:val="00D12805"/>
    <w:rsid w:val="00E30F59"/>
    <w:rsid w:val="00EB0F76"/>
    <w:rsid w:val="00F51858"/>
    <w:rsid w:val="00F82350"/>
    <w:rsid w:val="07742636"/>
    <w:rsid w:val="078E3E3E"/>
    <w:rsid w:val="08C80A81"/>
    <w:rsid w:val="097630BB"/>
    <w:rsid w:val="0B453A5A"/>
    <w:rsid w:val="178B0BB1"/>
    <w:rsid w:val="1D0D09AE"/>
    <w:rsid w:val="28931F96"/>
    <w:rsid w:val="33E26DEB"/>
    <w:rsid w:val="384504B0"/>
    <w:rsid w:val="386B3656"/>
    <w:rsid w:val="39055245"/>
    <w:rsid w:val="3C0519CE"/>
    <w:rsid w:val="3DAF34B2"/>
    <w:rsid w:val="46222F2C"/>
    <w:rsid w:val="53CE7CA9"/>
    <w:rsid w:val="56CE29FF"/>
    <w:rsid w:val="592135C3"/>
    <w:rsid w:val="596854FD"/>
    <w:rsid w:val="5E8732A7"/>
    <w:rsid w:val="635D7488"/>
    <w:rsid w:val="786C4127"/>
    <w:rsid w:val="7FAB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99" w:semiHidden="0" w:name="footer"/>
    <w:lsdException w:uiPriority="0" w:name="index heading"/>
    <w:lsdException w:qFormat="1" w:uiPriority="35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unhideWhenUsed/>
    <w:qFormat/>
    <w:uiPriority w:val="35"/>
    <w:pPr>
      <w:widowControl/>
      <w:jc w:val="left"/>
    </w:pPr>
    <w:rPr>
      <w:rFonts w:ascii="Cambria" w:hAnsi="Cambria" w:eastAsia="黑体" w:cs="Times New Roman"/>
      <w:sz w:val="20"/>
      <w:szCs w:val="20"/>
    </w:rPr>
  </w:style>
  <w:style w:type="paragraph" w:styleId="6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2">
    <w:name w:val="Strong"/>
    <w:qFormat/>
    <w:uiPriority w:val="22"/>
    <w:rPr>
      <w:b/>
      <w:bCs/>
    </w:rPr>
  </w:style>
  <w:style w:type="character" w:styleId="13">
    <w:name w:val="page number"/>
    <w:basedOn w:val="11"/>
    <w:unhideWhenUsed/>
    <w:qFormat/>
    <w:uiPriority w:val="0"/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paragraph" w:customStyle="1" w:styleId="15">
    <w:name w:val="_Style 14"/>
    <w:basedOn w:val="1"/>
    <w:qFormat/>
    <w:uiPriority w:val="34"/>
    <w:pPr>
      <w:ind w:firstLine="420" w:firstLineChars="200"/>
    </w:pPr>
  </w:style>
  <w:style w:type="character" w:customStyle="1" w:styleId="16">
    <w:name w:val="批注框文本 字符"/>
    <w:link w:val="6"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页脚 字符"/>
    <w:link w:val="7"/>
    <w:qFormat/>
    <w:uiPriority w:val="99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Www.DadiGhost.Com</Company>
  <Pages>1</Pages>
  <Words>99</Words>
  <Characters>570</Characters>
  <Lines>4</Lines>
  <Paragraphs>1</Paragraphs>
  <TotalTime>8</TotalTime>
  <ScaleCrop>false</ScaleCrop>
  <LinksUpToDate>false</LinksUpToDate>
  <CharactersWithSpaces>668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2014-01-02T01:22:00Z</dcterms:created>
  <dc:creator>Skyfree</dc:creator>
  <cp:lastModifiedBy>卍孙宝华卍</cp:lastModifiedBy>
  <cp:lastPrinted>2018-11-06T07:40:00Z</cp:lastPrinted>
  <dcterms:modified xsi:type="dcterms:W3CDTF">2020-11-04T01:58:23Z</dcterms:modified>
  <dc:title>《郑州市综合交通枢纽地区东南片区第B-04、B-05、C-02、C-03、C-04、C-06、C-07、C-11街坊控制性详细规划》批后公告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