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40"/>
          <w:szCs w:val="44"/>
          <w:lang w:val="zh-CN"/>
        </w:rPr>
      </w:pPr>
      <w:r>
        <w:rPr>
          <w:rFonts w:hint="eastAsia" w:ascii="宋体" w:hAnsi="宋体"/>
          <w:b/>
          <w:sz w:val="40"/>
          <w:szCs w:val="44"/>
          <w:lang w:val="zh-CN"/>
        </w:rPr>
        <w:t>《郑东新区综合交通枢纽地区心怡路西、榆林南路北（C-02-06）地块控制性详细规划》批前公示</w:t>
      </w:r>
    </w:p>
    <w:p>
      <w:pPr>
        <w:autoSpaceDE w:val="0"/>
        <w:autoSpaceDN w:val="0"/>
        <w:adjustRightInd w:val="0"/>
        <w:jc w:val="center"/>
        <w:rPr>
          <w:rFonts w:ascii="宋体" w:hAnsi="宋体"/>
          <w:b/>
          <w:sz w:val="44"/>
          <w:szCs w:val="44"/>
          <w:lang w:val="zh-CN"/>
        </w:rPr>
      </w:pP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_GB2312" w:hAnsi="仿宋_GB2312" w:eastAsia="仿宋_GB2312" w:cs="仿宋_GB2312"/>
          <w:kern w:val="36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36"/>
          <w:sz w:val="32"/>
          <w:szCs w:val="32"/>
        </w:rPr>
        <w:t>为保障公众参与城市规划的权利，更好的维护公众利益，根据《中华人民共和国城乡规划法》、《郑州市城乡规划管理条例》、《郑州市城乡规划公开公示暂行办法》的要求，于20</w:t>
      </w:r>
      <w:r>
        <w:rPr>
          <w:rFonts w:hint="eastAsia" w:ascii="仿宋_GB2312" w:hAnsi="仿宋_GB2312" w:eastAsia="仿宋_GB2312" w:cs="仿宋_GB2312"/>
          <w:kern w:val="36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kern w:val="36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kern w:val="36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kern w:val="36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kern w:val="36"/>
          <w:sz w:val="32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kern w:val="36"/>
          <w:sz w:val="32"/>
          <w:szCs w:val="32"/>
        </w:rPr>
        <w:t>日对</w:t>
      </w:r>
      <w:r>
        <w:rPr>
          <w:rFonts w:hint="eastAsia" w:ascii="仿宋_GB2312" w:hAnsi="仿宋_GB2312" w:eastAsia="仿宋_GB2312" w:cs="仿宋_GB2312"/>
          <w:kern w:val="36"/>
          <w:sz w:val="32"/>
          <w:szCs w:val="32"/>
          <w:lang w:val="zh-CN"/>
        </w:rPr>
        <w:t>《郑东新区综合交通枢纽地区心怡路西、榆林南路北（C-02-06）地块控制性详细规划》</w:t>
      </w:r>
      <w:r>
        <w:rPr>
          <w:rFonts w:hint="eastAsia" w:ascii="仿宋_GB2312" w:hAnsi="仿宋_GB2312" w:eastAsia="仿宋_GB2312" w:cs="仿宋_GB2312"/>
          <w:kern w:val="36"/>
          <w:sz w:val="32"/>
          <w:szCs w:val="32"/>
        </w:rPr>
        <w:t>予以公示。</w:t>
      </w:r>
    </w:p>
    <w:p>
      <w:pPr>
        <w:autoSpaceDE w:val="0"/>
        <w:autoSpaceDN w:val="0"/>
        <w:adjustRightInd w:val="0"/>
        <w:snapToGrid w:val="0"/>
        <w:spacing w:line="360" w:lineRule="auto"/>
        <w:ind w:firstLine="643" w:firstLineChars="200"/>
        <w:jc w:val="left"/>
        <w:rPr>
          <w:rFonts w:ascii="仿宋_GB2312" w:hAnsi="仿宋_GB2312" w:eastAsia="仿宋_GB2312" w:cs="仿宋_GB2312"/>
          <w:kern w:val="36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36"/>
          <w:sz w:val="32"/>
          <w:szCs w:val="32"/>
        </w:rPr>
        <w:t>项目名称</w:t>
      </w:r>
      <w:r>
        <w:rPr>
          <w:rFonts w:hint="eastAsia" w:ascii="仿宋_GB2312" w:hAnsi="仿宋_GB2312" w:eastAsia="仿宋_GB2312" w:cs="仿宋_GB2312"/>
          <w:kern w:val="36"/>
          <w:sz w:val="32"/>
          <w:szCs w:val="32"/>
        </w:rPr>
        <w:t>：</w:t>
      </w:r>
      <w:r>
        <w:rPr>
          <w:rFonts w:hint="eastAsia" w:ascii="仿宋_GB2312" w:eastAsia="仿宋_GB2312"/>
          <w:sz w:val="32"/>
          <w:szCs w:val="32"/>
        </w:rPr>
        <w:t>郑东新区综合交通枢纽地区心怡路西、榆林南路北（C-02-06）地块控制性详细规划</w:t>
      </w:r>
    </w:p>
    <w:p>
      <w:pPr>
        <w:autoSpaceDE w:val="0"/>
        <w:autoSpaceDN w:val="0"/>
        <w:adjustRightInd w:val="0"/>
        <w:snapToGrid w:val="0"/>
        <w:spacing w:line="360" w:lineRule="auto"/>
        <w:ind w:firstLine="643" w:firstLineChars="200"/>
        <w:jc w:val="left"/>
        <w:rPr>
          <w:rFonts w:ascii="仿宋_GB2312" w:hAnsi="仿宋_GB2312" w:eastAsia="仿宋_GB2312" w:cs="仿宋_GB2312"/>
          <w:kern w:val="36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36"/>
          <w:sz w:val="32"/>
          <w:szCs w:val="32"/>
        </w:rPr>
        <w:t>公示公告类别</w:t>
      </w:r>
      <w:r>
        <w:rPr>
          <w:rFonts w:hint="eastAsia" w:ascii="仿宋_GB2312" w:hAnsi="仿宋_GB2312" w:eastAsia="仿宋_GB2312" w:cs="仿宋_GB2312"/>
          <w:kern w:val="36"/>
          <w:sz w:val="32"/>
          <w:szCs w:val="32"/>
        </w:rPr>
        <w:t>：控制性详细规划修改论证报告批前公示</w:t>
      </w:r>
    </w:p>
    <w:p>
      <w:pPr>
        <w:autoSpaceDE w:val="0"/>
        <w:autoSpaceDN w:val="0"/>
        <w:adjustRightInd w:val="0"/>
        <w:spacing w:line="560" w:lineRule="exact"/>
        <w:ind w:firstLine="643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36"/>
          <w:sz w:val="32"/>
          <w:szCs w:val="32"/>
        </w:rPr>
        <w:t>用地位置</w:t>
      </w:r>
      <w:r>
        <w:rPr>
          <w:rFonts w:hint="eastAsia" w:ascii="仿宋_GB2312" w:hAnsi="仿宋_GB2312" w:eastAsia="仿宋_GB2312" w:cs="仿宋_GB2312"/>
          <w:kern w:val="36"/>
          <w:sz w:val="32"/>
          <w:szCs w:val="32"/>
        </w:rPr>
        <w:t>：</w:t>
      </w:r>
      <w:r>
        <w:rPr>
          <w:rFonts w:hint="eastAsia" w:ascii="仿宋_GB2312" w:eastAsia="仿宋_GB2312"/>
          <w:sz w:val="32"/>
          <w:szCs w:val="32"/>
        </w:rPr>
        <w:t>郑州市郑东新区综合交通枢纽地区的中部，具体位置为心怡路、榆林南路、普惠路和商鼎路所围合街坊的南部。</w:t>
      </w:r>
    </w:p>
    <w:p>
      <w:pPr>
        <w:autoSpaceDE w:val="0"/>
        <w:autoSpaceDN w:val="0"/>
        <w:adjustRightInd w:val="0"/>
        <w:spacing w:line="560" w:lineRule="exact"/>
        <w:ind w:firstLine="643" w:firstLineChars="200"/>
        <w:jc w:val="left"/>
        <w:rPr>
          <w:rFonts w:hint="eastAsia" w:ascii="仿宋_GB2312" w:hAnsi="仿宋" w:eastAsia="仿宋_GB2312" w:cs="黑体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36"/>
          <w:sz w:val="32"/>
          <w:szCs w:val="32"/>
        </w:rPr>
        <w:t>项目简介</w:t>
      </w:r>
      <w:r>
        <w:rPr>
          <w:rFonts w:hint="eastAsia" w:ascii="仿宋_GB2312" w:hAnsi="仿宋_GB2312" w:eastAsia="仿宋_GB2312" w:cs="仿宋_GB2312"/>
          <w:kern w:val="36"/>
          <w:sz w:val="32"/>
          <w:szCs w:val="32"/>
        </w:rPr>
        <w:t>：</w:t>
      </w:r>
      <w:r>
        <w:rPr>
          <w:rFonts w:hint="eastAsia" w:ascii="仿宋_GB2312" w:hAnsi="仿宋" w:eastAsia="仿宋_GB2312" w:cs="黑体"/>
          <w:kern w:val="2"/>
          <w:sz w:val="32"/>
          <w:szCs w:val="32"/>
          <w:lang w:val="en-US" w:eastAsia="zh-CN" w:bidi="ar-SA"/>
        </w:rPr>
        <w:t>规划C-02-06地块为</w:t>
      </w:r>
      <w:r>
        <w:rPr>
          <w:rFonts w:hint="eastAsia" w:ascii="仿宋_GB2312" w:hAnsi="仿宋" w:eastAsia="仿宋_GB2312" w:cs="黑体"/>
          <w:kern w:val="2"/>
          <w:sz w:val="32"/>
          <w:szCs w:val="32"/>
          <w:lang w:val="zh-CN" w:eastAsia="zh-CN" w:bidi="ar-SA"/>
        </w:rPr>
        <w:t>社会停车场用地，</w:t>
      </w:r>
      <w:r>
        <w:rPr>
          <w:rFonts w:hint="eastAsia" w:ascii="仿宋_GB2312" w:hAnsi="仿宋" w:eastAsia="仿宋_GB2312" w:cs="黑体"/>
          <w:kern w:val="2"/>
          <w:sz w:val="32"/>
          <w:szCs w:val="32"/>
          <w:lang w:val="en-US" w:eastAsia="zh-CN" w:bidi="ar-SA"/>
        </w:rPr>
        <w:t>规划用地总面积为1.18公顷。地块容积率控制在0.6以内，建筑密度小于25%，建筑容量控制在4254.59平方米以内，绿地率应大于25%，地块内建筑高度控制在12米以内。</w:t>
      </w:r>
    </w:p>
    <w:p>
      <w:pPr>
        <w:adjustRightInd w:val="0"/>
        <w:snapToGrid w:val="0"/>
        <w:spacing w:line="360" w:lineRule="auto"/>
        <w:ind w:right="160" w:firstLine="420" w:firstLineChars="200"/>
        <w:rPr>
          <w:rFonts w:hint="eastAsia"/>
        </w:rPr>
      </w:pPr>
    </w:p>
    <w:p>
      <w:pPr>
        <w:adjustRightInd w:val="0"/>
        <w:snapToGrid w:val="0"/>
        <w:spacing w:line="360" w:lineRule="auto"/>
        <w:ind w:right="160" w:firstLine="643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36"/>
          <w:sz w:val="32"/>
          <w:szCs w:val="32"/>
        </w:rPr>
        <w:t>公示期限</w:t>
      </w:r>
      <w:r>
        <w:rPr>
          <w:rFonts w:hint="eastAsia" w:ascii="仿宋_GB2312" w:hAnsi="仿宋_GB2312" w:eastAsia="仿宋_GB2312" w:cs="仿宋_GB2312"/>
          <w:kern w:val="36"/>
          <w:sz w:val="32"/>
          <w:szCs w:val="32"/>
        </w:rPr>
        <w:t>：</w:t>
      </w:r>
      <w:r>
        <w:rPr>
          <w:rFonts w:hint="eastAsia" w:ascii="仿宋_GB2312" w:hAnsi="仿宋" w:eastAsia="仿宋_GB2312"/>
          <w:sz w:val="32"/>
          <w:szCs w:val="32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" w:eastAsia="仿宋_GB2312"/>
          <w:sz w:val="32"/>
          <w:szCs w:val="32"/>
        </w:rPr>
        <w:t>月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17</w:t>
      </w:r>
      <w:r>
        <w:rPr>
          <w:rFonts w:hint="eastAsia" w:ascii="仿宋_GB2312" w:hAnsi="仿宋" w:eastAsia="仿宋_GB2312"/>
          <w:sz w:val="32"/>
          <w:szCs w:val="32"/>
        </w:rPr>
        <w:t>日至20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月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15</w:t>
      </w:r>
      <w:r>
        <w:rPr>
          <w:rFonts w:hint="eastAsia" w:ascii="仿宋_GB2312" w:hAnsi="仿宋" w:eastAsia="仿宋_GB2312"/>
          <w:sz w:val="32"/>
          <w:szCs w:val="32"/>
        </w:rPr>
        <w:t>日（30天）</w:t>
      </w:r>
    </w:p>
    <w:p>
      <w:pPr>
        <w:adjustRightInd w:val="0"/>
        <w:snapToGrid w:val="0"/>
        <w:spacing w:line="360" w:lineRule="auto"/>
        <w:ind w:firstLine="643" w:firstLineChars="200"/>
        <w:rPr>
          <w:rFonts w:ascii="仿宋_GB2312" w:hAnsi="仿宋_GB2312" w:eastAsia="仿宋_GB2312" w:cs="仿宋_GB2312"/>
          <w:kern w:val="36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36"/>
          <w:sz w:val="32"/>
          <w:szCs w:val="32"/>
        </w:rPr>
        <w:t>组织编制单位</w:t>
      </w:r>
      <w:r>
        <w:rPr>
          <w:rFonts w:hint="eastAsia" w:ascii="仿宋_GB2312" w:hAnsi="仿宋_GB2312" w:eastAsia="仿宋_GB2312" w:cs="仿宋_GB2312"/>
          <w:kern w:val="36"/>
          <w:sz w:val="32"/>
          <w:szCs w:val="32"/>
        </w:rPr>
        <w:t>:郑州市城乡规划局郑东新区规划分局</w:t>
      </w:r>
    </w:p>
    <w:p>
      <w:pPr>
        <w:adjustRightInd w:val="0"/>
        <w:snapToGrid w:val="0"/>
        <w:spacing w:line="360" w:lineRule="auto"/>
        <w:ind w:firstLine="643" w:firstLineChars="200"/>
        <w:rPr>
          <w:rFonts w:ascii="仿宋_GB2312" w:hAnsi="仿宋_GB2312" w:eastAsia="仿宋_GB2312" w:cs="仿宋_GB2312"/>
          <w:kern w:val="36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36"/>
          <w:sz w:val="32"/>
          <w:szCs w:val="32"/>
        </w:rPr>
        <w:t>规划编制单位</w:t>
      </w:r>
      <w:r>
        <w:rPr>
          <w:rFonts w:hint="eastAsia" w:ascii="仿宋_GB2312" w:hAnsi="仿宋_GB2312" w:eastAsia="仿宋_GB2312" w:cs="仿宋_GB2312"/>
          <w:kern w:val="36"/>
          <w:sz w:val="32"/>
          <w:szCs w:val="32"/>
        </w:rPr>
        <w:t>：郑州市规划勘测设计研究院</w:t>
      </w:r>
      <w:bookmarkStart w:id="0" w:name="_GoBack"/>
      <w:bookmarkEnd w:id="0"/>
    </w:p>
    <w:p>
      <w:pPr>
        <w:adjustRightInd w:val="0"/>
        <w:snapToGrid w:val="0"/>
        <w:spacing w:line="360" w:lineRule="auto"/>
        <w:ind w:firstLine="643" w:firstLineChars="200"/>
        <w:rPr>
          <w:rFonts w:hint="default" w:ascii="仿宋_GB2312" w:hAnsi="仿宋_GB2312" w:eastAsia="仿宋_GB2312" w:cs="仿宋_GB2312"/>
          <w:kern w:val="36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36"/>
          <w:sz w:val="32"/>
          <w:szCs w:val="32"/>
        </w:rPr>
        <w:t>咨询电话</w:t>
      </w:r>
      <w:r>
        <w:rPr>
          <w:rFonts w:hint="eastAsia" w:ascii="仿宋_GB2312" w:hAnsi="仿宋_GB2312" w:eastAsia="仿宋_GB2312" w:cs="仿宋_GB2312"/>
          <w:kern w:val="36"/>
          <w:sz w:val="32"/>
          <w:szCs w:val="32"/>
        </w:rPr>
        <w:t>：0371-6717</w:t>
      </w:r>
      <w:r>
        <w:rPr>
          <w:rFonts w:hint="eastAsia" w:ascii="仿宋_GB2312" w:hAnsi="仿宋_GB2312" w:eastAsia="仿宋_GB2312" w:cs="仿宋_GB2312"/>
          <w:kern w:val="36"/>
          <w:sz w:val="32"/>
          <w:szCs w:val="32"/>
          <w:lang w:val="en-US" w:eastAsia="zh-CN"/>
        </w:rPr>
        <w:t>9682</w:t>
      </w:r>
    </w:p>
    <w:p>
      <w:pPr>
        <w:adjustRightInd w:val="0"/>
        <w:snapToGrid w:val="0"/>
        <w:spacing w:line="360" w:lineRule="auto"/>
        <w:ind w:right="160" w:firstLine="643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36"/>
          <w:sz w:val="32"/>
          <w:szCs w:val="32"/>
        </w:rPr>
        <w:t>意见反馈电话</w:t>
      </w:r>
      <w:r>
        <w:rPr>
          <w:rFonts w:hint="eastAsia" w:ascii="仿宋_GB2312" w:hAnsi="仿宋_GB2312" w:eastAsia="仿宋_GB2312" w:cs="仿宋_GB2312"/>
          <w:kern w:val="36"/>
          <w:sz w:val="32"/>
          <w:szCs w:val="32"/>
        </w:rPr>
        <w:t>：</w:t>
      </w:r>
      <w:r>
        <w:rPr>
          <w:rFonts w:hint="eastAsia" w:ascii="仿宋_GB2312" w:hAnsi="仿宋" w:eastAsia="仿宋_GB2312"/>
          <w:sz w:val="32"/>
          <w:szCs w:val="32"/>
        </w:rPr>
        <w:t>0371-67179875</w:t>
      </w:r>
    </w:p>
    <w:p>
      <w:pPr>
        <w:adjustRightInd w:val="0"/>
        <w:snapToGrid w:val="0"/>
        <w:spacing w:line="360" w:lineRule="auto"/>
        <w:ind w:firstLine="643" w:firstLineChars="200"/>
        <w:rPr>
          <w:rFonts w:ascii="仿宋_GB2312" w:hAnsi="仿宋_GB2312" w:eastAsia="仿宋_GB2312" w:cs="仿宋_GB2312"/>
          <w:kern w:val="36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36"/>
          <w:sz w:val="32"/>
          <w:szCs w:val="32"/>
        </w:rPr>
        <w:t>附图</w:t>
      </w:r>
      <w:r>
        <w:rPr>
          <w:rFonts w:hint="eastAsia" w:ascii="仿宋_GB2312" w:hAnsi="仿宋_GB2312" w:eastAsia="仿宋_GB2312" w:cs="仿宋_GB2312"/>
          <w:kern w:val="36"/>
          <w:sz w:val="32"/>
          <w:szCs w:val="32"/>
        </w:rPr>
        <w:t>：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_GB2312" w:eastAsia="仿宋_GB2312" w:cs="仿宋_GB2312"/>
          <w:kern w:val="36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区位图、用地现状图、用地规划图、道路系统规划图、地下图则</w:t>
      </w:r>
    </w:p>
    <w:p>
      <w:pPr>
        <w:adjustRightInd w:val="0"/>
        <w:snapToGrid w:val="0"/>
        <w:spacing w:line="360" w:lineRule="auto"/>
        <w:ind w:right="160" w:firstLine="643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36"/>
          <w:sz w:val="32"/>
          <w:szCs w:val="32"/>
        </w:rPr>
        <w:t>附加说明</w:t>
      </w:r>
      <w:r>
        <w:rPr>
          <w:rFonts w:hint="eastAsia" w:ascii="仿宋_GB2312" w:hAnsi="仿宋_GB2312" w:eastAsia="仿宋_GB2312" w:cs="仿宋_GB2312"/>
          <w:kern w:val="36"/>
          <w:sz w:val="32"/>
          <w:szCs w:val="32"/>
        </w:rPr>
        <w:t>：</w:t>
      </w:r>
      <w:r>
        <w:rPr>
          <w:rFonts w:hint="eastAsia" w:ascii="仿宋_GB2312" w:eastAsia="仿宋_GB2312"/>
          <w:sz w:val="32"/>
          <w:szCs w:val="32"/>
        </w:rPr>
        <w:t>如有意见和建议，请于公示期内向我局反馈。</w:t>
      </w:r>
    </w:p>
    <w:p>
      <w:pPr>
        <w:adjustRightInd w:val="0"/>
        <w:snapToGrid w:val="0"/>
        <w:spacing w:line="360" w:lineRule="auto"/>
        <w:ind w:right="160"/>
        <w:rPr>
          <w:rFonts w:ascii="仿宋_GB2312" w:eastAsia="仿宋_GB2312"/>
          <w:sz w:val="32"/>
          <w:szCs w:val="32"/>
        </w:rPr>
      </w:pPr>
    </w:p>
    <w:sectPr>
      <w:footerReference r:id="rId3" w:type="default"/>
      <w:footerReference r:id="rId4" w:type="even"/>
      <w:pgSz w:w="11906" w:h="16838"/>
      <w:pgMar w:top="1440" w:right="1080" w:bottom="1440" w:left="108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center"/>
    </w:pPr>
    <w: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sdt>
                <w:sdtPr>
                  <w:id w:val="1776131123"/>
                </w:sdtPr>
                <w:sdtContent>
                  <w:p>
                    <w:pPr>
                      <w:pStyle w:val="7"/>
                      <w:jc w:val="center"/>
                    </w:pPr>
                    <w:r>
                      <w:fldChar w:fldCharType="begin"/>
                    </w:r>
                    <w:r>
                      <w:instrText xml:space="preserve">PAGE   \* MERGEFORMAT</w:instrText>
                    </w:r>
                    <w:r>
                      <w:fldChar w:fldCharType="separate"/>
                    </w:r>
                    <w:r>
                      <w:rPr>
                        <w:lang w:val="zh-CN"/>
                      </w:rPr>
                      <w:t>1</w:t>
                    </w:r>
                    <w:r>
                      <w:fldChar w:fldCharType="end"/>
                    </w:r>
                  </w:p>
                </w:sdtContent>
              </w:sdt>
              <w:p/>
            </w:txbxContent>
          </v:textbox>
        </v:shape>
      </w:pict>
    </w:r>
  </w:p>
  <w:p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pict>
        <v:shape id="_x0000_s4098" o:spid="_x0000_s4098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7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2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evenAndOddHeaders w:val="1"/>
  <w:drawingGridVerticalSpacing w:val="156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6464C"/>
    <w:rsid w:val="000232C5"/>
    <w:rsid w:val="0006464C"/>
    <w:rsid w:val="000709D5"/>
    <w:rsid w:val="00080E5A"/>
    <w:rsid w:val="0013599C"/>
    <w:rsid w:val="00141892"/>
    <w:rsid w:val="00145D19"/>
    <w:rsid w:val="001B310C"/>
    <w:rsid w:val="001B4E29"/>
    <w:rsid w:val="001F62A6"/>
    <w:rsid w:val="00200397"/>
    <w:rsid w:val="00202EC3"/>
    <w:rsid w:val="0020479F"/>
    <w:rsid w:val="00205A31"/>
    <w:rsid w:val="0022386F"/>
    <w:rsid w:val="002415EE"/>
    <w:rsid w:val="00293500"/>
    <w:rsid w:val="002D1F6E"/>
    <w:rsid w:val="002F58C5"/>
    <w:rsid w:val="00331300"/>
    <w:rsid w:val="0033551D"/>
    <w:rsid w:val="00376C51"/>
    <w:rsid w:val="003854FA"/>
    <w:rsid w:val="003A1AF0"/>
    <w:rsid w:val="003C0E94"/>
    <w:rsid w:val="003D2067"/>
    <w:rsid w:val="003D33E6"/>
    <w:rsid w:val="003D729C"/>
    <w:rsid w:val="003E14A8"/>
    <w:rsid w:val="003E318F"/>
    <w:rsid w:val="003E45EC"/>
    <w:rsid w:val="00407886"/>
    <w:rsid w:val="00412CB6"/>
    <w:rsid w:val="00421934"/>
    <w:rsid w:val="00426613"/>
    <w:rsid w:val="00445FDC"/>
    <w:rsid w:val="0046273B"/>
    <w:rsid w:val="0048458C"/>
    <w:rsid w:val="004942A1"/>
    <w:rsid w:val="004A558E"/>
    <w:rsid w:val="004B62F4"/>
    <w:rsid w:val="004C1DA7"/>
    <w:rsid w:val="004D25D8"/>
    <w:rsid w:val="004D5636"/>
    <w:rsid w:val="004E47B9"/>
    <w:rsid w:val="005516F7"/>
    <w:rsid w:val="00567CD5"/>
    <w:rsid w:val="00571AEA"/>
    <w:rsid w:val="005A3159"/>
    <w:rsid w:val="0062528B"/>
    <w:rsid w:val="00630030"/>
    <w:rsid w:val="00632455"/>
    <w:rsid w:val="0069043C"/>
    <w:rsid w:val="006A7ABA"/>
    <w:rsid w:val="006C5DE4"/>
    <w:rsid w:val="006C6C77"/>
    <w:rsid w:val="007100B1"/>
    <w:rsid w:val="0074599C"/>
    <w:rsid w:val="00771D98"/>
    <w:rsid w:val="00774B0B"/>
    <w:rsid w:val="00794543"/>
    <w:rsid w:val="007967B5"/>
    <w:rsid w:val="007B27C0"/>
    <w:rsid w:val="007B4376"/>
    <w:rsid w:val="007C7EF2"/>
    <w:rsid w:val="007D523A"/>
    <w:rsid w:val="007E64B4"/>
    <w:rsid w:val="007F3429"/>
    <w:rsid w:val="00820AB3"/>
    <w:rsid w:val="008420F4"/>
    <w:rsid w:val="00851994"/>
    <w:rsid w:val="008B1B27"/>
    <w:rsid w:val="008B2EE6"/>
    <w:rsid w:val="008B6522"/>
    <w:rsid w:val="008B7592"/>
    <w:rsid w:val="008D7B5C"/>
    <w:rsid w:val="00914EF8"/>
    <w:rsid w:val="009517ED"/>
    <w:rsid w:val="00955864"/>
    <w:rsid w:val="00965D9F"/>
    <w:rsid w:val="00976DCD"/>
    <w:rsid w:val="00985CF8"/>
    <w:rsid w:val="009A1F74"/>
    <w:rsid w:val="009B3737"/>
    <w:rsid w:val="009F62E1"/>
    <w:rsid w:val="00A56962"/>
    <w:rsid w:val="00A60738"/>
    <w:rsid w:val="00AA22F9"/>
    <w:rsid w:val="00AC142C"/>
    <w:rsid w:val="00AD0A71"/>
    <w:rsid w:val="00B52F6B"/>
    <w:rsid w:val="00B62778"/>
    <w:rsid w:val="00B67E28"/>
    <w:rsid w:val="00B8182C"/>
    <w:rsid w:val="00B81A53"/>
    <w:rsid w:val="00BE04B8"/>
    <w:rsid w:val="00BE56C4"/>
    <w:rsid w:val="00BF1829"/>
    <w:rsid w:val="00C07070"/>
    <w:rsid w:val="00C31E17"/>
    <w:rsid w:val="00C764CC"/>
    <w:rsid w:val="00CA72EC"/>
    <w:rsid w:val="00CD57B1"/>
    <w:rsid w:val="00CD7B0B"/>
    <w:rsid w:val="00CE0FDF"/>
    <w:rsid w:val="00CE3172"/>
    <w:rsid w:val="00D12805"/>
    <w:rsid w:val="00D21AA1"/>
    <w:rsid w:val="00D26D7A"/>
    <w:rsid w:val="00D43911"/>
    <w:rsid w:val="00D4465F"/>
    <w:rsid w:val="00D511FB"/>
    <w:rsid w:val="00D90D22"/>
    <w:rsid w:val="00D96A2F"/>
    <w:rsid w:val="00E0068A"/>
    <w:rsid w:val="00E30F59"/>
    <w:rsid w:val="00E649CC"/>
    <w:rsid w:val="00EA59B2"/>
    <w:rsid w:val="00EB0F76"/>
    <w:rsid w:val="00EB5E6E"/>
    <w:rsid w:val="00ED0E33"/>
    <w:rsid w:val="00EE5E58"/>
    <w:rsid w:val="00F42309"/>
    <w:rsid w:val="00F51858"/>
    <w:rsid w:val="00F6161F"/>
    <w:rsid w:val="00F82350"/>
    <w:rsid w:val="00F942AA"/>
    <w:rsid w:val="00FF722D"/>
    <w:rsid w:val="06387FCD"/>
    <w:rsid w:val="07742636"/>
    <w:rsid w:val="078E3E3E"/>
    <w:rsid w:val="08C80A81"/>
    <w:rsid w:val="08CF61AA"/>
    <w:rsid w:val="097630BB"/>
    <w:rsid w:val="0B2B2D9E"/>
    <w:rsid w:val="0B453A5A"/>
    <w:rsid w:val="178B0BB1"/>
    <w:rsid w:val="28931F96"/>
    <w:rsid w:val="33E26DEB"/>
    <w:rsid w:val="386B3656"/>
    <w:rsid w:val="39055245"/>
    <w:rsid w:val="3C0519CE"/>
    <w:rsid w:val="3DAF34B2"/>
    <w:rsid w:val="46222F2C"/>
    <w:rsid w:val="466E7A17"/>
    <w:rsid w:val="56CE29FF"/>
    <w:rsid w:val="592135C3"/>
    <w:rsid w:val="596854FD"/>
    <w:rsid w:val="5E8732A7"/>
    <w:rsid w:val="635D7488"/>
    <w:rsid w:val="64040770"/>
    <w:rsid w:val="646C6CE9"/>
    <w:rsid w:val="699A1A08"/>
    <w:rsid w:val="786C4127"/>
    <w:rsid w:val="7FAB36D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99" w:semiHidden="0" w:name="footer"/>
    <w:lsdException w:uiPriority="0" w:name="index heading"/>
    <w:lsdException w:qFormat="1" w:uiPriority="35" w:semiHidden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caption"/>
    <w:basedOn w:val="1"/>
    <w:next w:val="1"/>
    <w:unhideWhenUsed/>
    <w:qFormat/>
    <w:uiPriority w:val="35"/>
    <w:pPr>
      <w:widowControl/>
      <w:jc w:val="left"/>
    </w:pPr>
    <w:rPr>
      <w:rFonts w:ascii="Cambria" w:hAnsi="Cambria" w:eastAsia="黑体" w:cs="Times New Roman"/>
      <w:sz w:val="20"/>
      <w:szCs w:val="20"/>
    </w:rPr>
  </w:style>
  <w:style w:type="paragraph" w:styleId="6">
    <w:name w:val="Balloon Text"/>
    <w:basedOn w:val="1"/>
    <w:link w:val="16"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12">
    <w:name w:val="Strong"/>
    <w:qFormat/>
    <w:uiPriority w:val="22"/>
    <w:rPr>
      <w:b/>
      <w:bCs/>
    </w:rPr>
  </w:style>
  <w:style w:type="character" w:styleId="13">
    <w:name w:val="page number"/>
    <w:basedOn w:val="11"/>
    <w:unhideWhenUsed/>
    <w:qFormat/>
    <w:uiPriority w:val="0"/>
  </w:style>
  <w:style w:type="paragraph" w:customStyle="1" w:styleId="14">
    <w:name w:val="列出段落1"/>
    <w:basedOn w:val="1"/>
    <w:qFormat/>
    <w:uiPriority w:val="34"/>
    <w:pPr>
      <w:ind w:firstLine="420" w:firstLineChars="200"/>
    </w:pPr>
  </w:style>
  <w:style w:type="paragraph" w:customStyle="1" w:styleId="15">
    <w:name w:val="_Style 14"/>
    <w:basedOn w:val="1"/>
    <w:qFormat/>
    <w:uiPriority w:val="34"/>
    <w:pPr>
      <w:ind w:firstLine="420" w:firstLineChars="200"/>
    </w:pPr>
  </w:style>
  <w:style w:type="character" w:customStyle="1" w:styleId="16">
    <w:name w:val="批注框文本 字符"/>
    <w:link w:val="6"/>
    <w:qFormat/>
    <w:uiPriority w:val="99"/>
    <w:rPr>
      <w:sz w:val="18"/>
      <w:szCs w:val="18"/>
    </w:rPr>
  </w:style>
  <w:style w:type="paragraph" w:styleId="17">
    <w:name w:val="List Paragraph"/>
    <w:basedOn w:val="1"/>
    <w:qFormat/>
    <w:uiPriority w:val="99"/>
    <w:pPr>
      <w:ind w:firstLine="420" w:firstLineChars="200"/>
    </w:pPr>
  </w:style>
  <w:style w:type="character" w:customStyle="1" w:styleId="18">
    <w:name w:val="页脚 字符"/>
    <w:link w:val="7"/>
    <w:qFormat/>
    <w:uiPriority w:val="99"/>
    <w:rPr>
      <w:rFonts w:ascii="Calibri" w:hAnsi="Calibri" w:cs="黑体"/>
      <w:kern w:val="2"/>
      <w:sz w:val="18"/>
      <w:szCs w:val="18"/>
    </w:rPr>
  </w:style>
  <w:style w:type="paragraph" w:customStyle="1" w:styleId="19">
    <w:name w:val="样式2"/>
    <w:basedOn w:val="1"/>
    <w:qFormat/>
    <w:uiPriority w:val="99"/>
    <w:pPr>
      <w:spacing w:line="600" w:lineRule="exact"/>
      <w:ind w:firstLine="420"/>
      <w:jc w:val="left"/>
    </w:pPr>
    <w:rPr>
      <w:rFonts w:ascii="宋体" w:hAnsi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Www.DadiGhost.Com</Company>
  <Pages>2</Pages>
  <Words>92</Words>
  <Characters>531</Characters>
  <Lines>4</Lines>
  <Paragraphs>1</Paragraphs>
  <TotalTime>31</TotalTime>
  <ScaleCrop>false</ScaleCrop>
  <LinksUpToDate>false</LinksUpToDate>
  <CharactersWithSpaces>622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2019-01-08T07:08:00Z</dcterms:created>
  <dc:creator>Skyfree</dc:creator>
  <cp:lastModifiedBy>卍孙宝华卍</cp:lastModifiedBy>
  <cp:lastPrinted>2020-11-02T01:53:00Z</cp:lastPrinted>
  <dcterms:modified xsi:type="dcterms:W3CDTF">2020-12-17T00:57:58Z</dcterms:modified>
  <dc:title>《郑州市综合交通枢纽地区东南片区第B-04、B-05、C-02、C-03、C-04、C-06、C-07、C-11街坊控制性详细规划》批后公告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