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  <w:lang w:val="zh-CN"/>
        </w:rPr>
      </w:pPr>
      <w:r>
        <w:rPr>
          <w:rFonts w:hint="eastAsia" w:ascii="宋体" w:hAnsi="宋体"/>
          <w:b/>
          <w:sz w:val="44"/>
          <w:szCs w:val="44"/>
          <w:lang w:val="zh-CN"/>
        </w:rPr>
        <w:t>《郑东新区龙湖地区D1-09-02地块控制性详细规划》</w:t>
      </w:r>
      <w:bookmarkStart w:id="0" w:name="_Hlk20730956"/>
      <w:r>
        <w:rPr>
          <w:rFonts w:hint="eastAsia" w:ascii="宋体" w:hAnsi="宋体"/>
          <w:b/>
          <w:sz w:val="44"/>
          <w:szCs w:val="44"/>
          <w:lang w:val="zh-CN"/>
        </w:rPr>
        <w:t>批后</w:t>
      </w:r>
      <w:bookmarkStart w:id="1" w:name="_Hlk20731007"/>
      <w:r>
        <w:rPr>
          <w:rFonts w:hint="eastAsia" w:ascii="宋体" w:hAnsi="宋体"/>
          <w:b/>
          <w:sz w:val="44"/>
          <w:szCs w:val="44"/>
          <w:lang w:val="zh-CN"/>
        </w:rPr>
        <w:t>公告</w:t>
      </w:r>
      <w:bookmarkEnd w:id="0"/>
      <w:bookmarkEnd w:id="1"/>
    </w:p>
    <w:p>
      <w:pPr>
        <w:jc w:val="center"/>
        <w:rPr>
          <w:rFonts w:ascii="宋体" w:hAnsi="宋体"/>
          <w:b/>
          <w:szCs w:val="21"/>
          <w:lang w:val="zh-CN"/>
        </w:rPr>
      </w:pP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保障公众参与城市规划的权利，更好的维护公众利益，根据《中华人民共和国城乡规划法》、《郑州市城乡规划管理条例》、《郑东新区控制性详细规划编制审批暂行办法》、《郑州市自然资源和规划局关于调整郑州市城乡规划公开事项的通知》等文件的要求，我局于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日对《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郑东新区龙湖地区D1-09-02地块控制性详细规划</w:t>
      </w:r>
      <w:r>
        <w:rPr>
          <w:rFonts w:hint="eastAsia" w:ascii="仿宋_GB2312" w:hAnsi="宋体" w:eastAsia="仿宋_GB2312"/>
          <w:sz w:val="32"/>
          <w:szCs w:val="32"/>
        </w:rPr>
        <w:t>》予以公示。</w:t>
      </w:r>
    </w:p>
    <w:p>
      <w:pPr>
        <w:autoSpaceDE w:val="0"/>
        <w:autoSpaceDN w:val="0"/>
        <w:adjustRightInd w:val="0"/>
        <w:ind w:firstLine="643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郑东新区龙湖地区D1-09-02地块控制性详细规划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公示公告类别：</w:t>
      </w:r>
      <w:r>
        <w:rPr>
          <w:rFonts w:hint="eastAsia" w:ascii="仿宋_GB2312" w:eastAsia="仿宋_GB2312"/>
          <w:sz w:val="32"/>
          <w:szCs w:val="32"/>
        </w:rPr>
        <w:t>批后公告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项目简介：</w:t>
      </w:r>
      <w:r>
        <w:rPr>
          <w:rFonts w:hint="eastAsia" w:ascii="仿宋_GB2312" w:hAnsi="宋体" w:eastAsia="仿宋_GB2312"/>
          <w:sz w:val="32"/>
          <w:szCs w:val="32"/>
        </w:rPr>
        <w:t>该项目位于龙湖中环路、朝阳路、龙腾一街和泽润路所围合区域，规划总用地面积约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6.8</w:t>
      </w:r>
      <w:r>
        <w:rPr>
          <w:rFonts w:hint="eastAsia" w:ascii="仿宋_GB2312" w:hAnsi="宋体" w:eastAsia="仿宋_GB2312"/>
          <w:sz w:val="32"/>
          <w:szCs w:val="32"/>
        </w:rPr>
        <w:t>公顷，用地性质为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中小学用地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A33</w:t>
      </w:r>
      <w:r>
        <w:rPr>
          <w:rFonts w:hint="eastAsia" w:ascii="仿宋_GB2312" w:hAnsi="宋体" w:eastAsia="仿宋_GB2312"/>
          <w:sz w:val="32"/>
          <w:szCs w:val="32"/>
        </w:rPr>
        <w:t>）和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城市道路用地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S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公示位置：</w:t>
      </w:r>
      <w:r>
        <w:rPr>
          <w:rFonts w:hint="eastAsia" w:ascii="仿宋_GB2312" w:eastAsia="仿宋_GB2312"/>
          <w:sz w:val="32"/>
          <w:szCs w:val="32"/>
        </w:rPr>
        <w:t>郑东新区管委会网站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</w:rPr>
        <w:t>30日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公示日期：</w:t>
      </w: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日至20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中华人民共和国城乡规划法》、《中华人民共和国行政许可法》、《城市、镇控制性详细规划编制审批办法》、《河南省城市规划公示制度》、《郑州市城乡规划公开公示暂行办法》、《郑州市自然资源和规划局关于调整郑州市城乡规划公开事项的通知》等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公告单位：</w:t>
      </w:r>
      <w:r>
        <w:rPr>
          <w:rFonts w:hint="eastAsia" w:ascii="仿宋_GB2312" w:eastAsia="仿宋_GB2312"/>
          <w:sz w:val="32"/>
          <w:szCs w:val="32"/>
        </w:rPr>
        <w:t>郑州市城乡规划局郑东新区规划分局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详细内容：</w:t>
      </w:r>
      <w:r>
        <w:rPr>
          <w:rFonts w:hint="eastAsia" w:ascii="仿宋_GB2312" w:eastAsia="仿宋_GB2312"/>
          <w:sz w:val="32"/>
          <w:szCs w:val="32"/>
        </w:rPr>
        <w:t>区位图、用地现状图、用地规划图、道路交通规划图、规划图则(含地下空间)、批复</w:t>
      </w:r>
      <w:bookmarkStart w:id="2" w:name="_GoBack"/>
      <w:bookmarkEnd w:id="2"/>
    </w:p>
    <w:sectPr>
      <w:footerReference r:id="rId3" w:type="default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B3834"/>
    <w:rsid w:val="00172A27"/>
    <w:rsid w:val="001A1518"/>
    <w:rsid w:val="004A77F3"/>
    <w:rsid w:val="00633B7E"/>
    <w:rsid w:val="00680B3E"/>
    <w:rsid w:val="006B030C"/>
    <w:rsid w:val="009A03CB"/>
    <w:rsid w:val="00A63A0F"/>
    <w:rsid w:val="00BB61AC"/>
    <w:rsid w:val="00C05098"/>
    <w:rsid w:val="00DD02F8"/>
    <w:rsid w:val="06DA109D"/>
    <w:rsid w:val="0A546733"/>
    <w:rsid w:val="0B923317"/>
    <w:rsid w:val="0C252C94"/>
    <w:rsid w:val="0CD0017C"/>
    <w:rsid w:val="0D357EAF"/>
    <w:rsid w:val="13166D2D"/>
    <w:rsid w:val="14324396"/>
    <w:rsid w:val="1803211E"/>
    <w:rsid w:val="18656D0C"/>
    <w:rsid w:val="19170735"/>
    <w:rsid w:val="1F4F308E"/>
    <w:rsid w:val="1FD50AB8"/>
    <w:rsid w:val="20131A70"/>
    <w:rsid w:val="208C3DEC"/>
    <w:rsid w:val="23D93D60"/>
    <w:rsid w:val="26005B71"/>
    <w:rsid w:val="262B6937"/>
    <w:rsid w:val="27905862"/>
    <w:rsid w:val="27F2753C"/>
    <w:rsid w:val="2C9805BF"/>
    <w:rsid w:val="2D3808F0"/>
    <w:rsid w:val="2EC56C42"/>
    <w:rsid w:val="2ED06646"/>
    <w:rsid w:val="310E334A"/>
    <w:rsid w:val="345278B9"/>
    <w:rsid w:val="36F305E6"/>
    <w:rsid w:val="38B60313"/>
    <w:rsid w:val="3B0A5565"/>
    <w:rsid w:val="3DA42902"/>
    <w:rsid w:val="40A07F3D"/>
    <w:rsid w:val="4229162F"/>
    <w:rsid w:val="459B3395"/>
    <w:rsid w:val="4A627AE8"/>
    <w:rsid w:val="4A7120C8"/>
    <w:rsid w:val="4DDF1F59"/>
    <w:rsid w:val="5396030E"/>
    <w:rsid w:val="556E6D84"/>
    <w:rsid w:val="56673E74"/>
    <w:rsid w:val="575974ED"/>
    <w:rsid w:val="57D521ED"/>
    <w:rsid w:val="58997CF6"/>
    <w:rsid w:val="58DD4741"/>
    <w:rsid w:val="595D005D"/>
    <w:rsid w:val="5DC839AF"/>
    <w:rsid w:val="5E0B31D4"/>
    <w:rsid w:val="63907477"/>
    <w:rsid w:val="69D15A57"/>
    <w:rsid w:val="6AE83EED"/>
    <w:rsid w:val="6D1A700A"/>
    <w:rsid w:val="73C842BA"/>
    <w:rsid w:val="74D00FAF"/>
    <w:rsid w:val="74FE0380"/>
    <w:rsid w:val="79585A26"/>
    <w:rsid w:val="79741D65"/>
    <w:rsid w:val="7B887629"/>
    <w:rsid w:val="7B904598"/>
    <w:rsid w:val="7C4E63F5"/>
    <w:rsid w:val="7C616F47"/>
    <w:rsid w:val="7D44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84</Words>
  <Characters>483</Characters>
  <Lines>4</Lines>
  <Paragraphs>1</Paragraphs>
  <TotalTime>22</TotalTime>
  <ScaleCrop>false</ScaleCrop>
  <LinksUpToDate>false</LinksUpToDate>
  <CharactersWithSpaces>566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王振华</cp:lastModifiedBy>
  <cp:lastPrinted>2018-10-23T02:17:00Z</cp:lastPrinted>
  <dcterms:modified xsi:type="dcterms:W3CDTF">2020-05-11T08:23:28Z</dcterms:modified>
  <dc:title>《郑州市综合交通枢纽地区东南片区第B-04、B-05、C-02、C-03、C-04、C-06、C-07、C-11街坊控制性详细规划》批后公告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