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cs="宋体"/>
          <w:color w:val="000000" w:themeColor="text1"/>
          <w:kern w:val="0"/>
          <w:sz w:val="32"/>
          <w:szCs w:val="20"/>
          <w14:textFill>
            <w14:solidFill>
              <w14:schemeClr w14:val="tx1"/>
            </w14:solidFill>
          </w14:textFill>
        </w:rPr>
      </w:pPr>
      <w:r>
        <w:rPr>
          <w:rFonts w:hint="eastAsia" w:ascii="黑体" w:hAnsi="华文中宋" w:eastAsia="黑体" w:cs="宋体"/>
          <w:color w:val="000000" w:themeColor="text1"/>
          <w:kern w:val="0"/>
          <w:sz w:val="32"/>
          <w:szCs w:val="28"/>
          <w14:textFill>
            <w14:solidFill>
              <w14:schemeClr w14:val="tx1"/>
            </w14:solidFill>
          </w14:textFill>
        </w:rPr>
        <w:t>附件</w:t>
      </w:r>
      <w:r>
        <w:rPr>
          <w:rFonts w:ascii="黑体" w:hAnsi="华文中宋" w:eastAsia="黑体" w:cs="宋体"/>
          <w:color w:val="000000" w:themeColor="text1"/>
          <w:kern w:val="0"/>
          <w:sz w:val="32"/>
          <w:szCs w:val="28"/>
          <w14:textFill>
            <w14:solidFill>
              <w14:schemeClr w14:val="tx1"/>
            </w14:solidFill>
          </w14:textFill>
        </w:rPr>
        <w:t>3</w:t>
      </w:r>
    </w:p>
    <w:p>
      <w:pPr>
        <w:widowControl/>
        <w:adjustRightInd w:val="0"/>
        <w:snapToGrid w:val="0"/>
        <w:spacing w:line="240" w:lineRule="auto"/>
        <w:ind w:firstLine="0" w:firstLineChars="0"/>
        <w:jc w:val="center"/>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郑东新区</w:t>
      </w: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bookmarkStart w:id="0" w:name="_GoBack"/>
      <w:bookmarkEnd w:id="0"/>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w:t>
      </w:r>
      <w:r>
        <w:rPr>
          <w:rFonts w:hint="eastAsia" w:ascii="仿宋_GB2312" w:hAnsi="宋体" w:eastAsia="仿宋_GB2312" w:cs="宋体"/>
          <w:color w:val="000000" w:themeColor="text1"/>
          <w:kern w:val="0"/>
          <w:sz w:val="32"/>
          <w:szCs w:val="32"/>
          <w:lang w:eastAsia="zh-CN"/>
          <w14:textFill>
            <w14:solidFill>
              <w14:schemeClr w14:val="tx1"/>
            </w14:solidFill>
          </w14:textFill>
        </w:rPr>
        <w:t>乙方</w:t>
      </w:r>
      <w:r>
        <w:rPr>
          <w:rFonts w:hint="eastAsia" w:ascii="仿宋_GB2312" w:hAnsi="宋体" w:eastAsia="仿宋_GB2312" w:cs="宋体"/>
          <w:color w:val="000000" w:themeColor="text1"/>
          <w:kern w:val="0"/>
          <w:sz w:val="32"/>
          <w:szCs w:val="32"/>
          <w14:textFill>
            <w14:solidFill>
              <w14:schemeClr w14:val="tx1"/>
            </w14:solidFill>
          </w14:textFill>
        </w:rPr>
        <w:t>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（二）乙方如违反见习规章制度和岗位纪律，甲方有权进行批评教育，并依法按照有关规定给予相应处理。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r>
        <w:rPr>
          <w:rFonts w:hint="eastAsia" w:ascii="仿宋_GB2312" w:hAnsi="宋体" w:eastAsia="仿宋_GB2312" w:cs="宋体"/>
          <w:color w:val="000000" w:themeColor="text1"/>
          <w:kern w:val="0"/>
          <w:sz w:val="32"/>
          <w:szCs w:val="32"/>
          <w:lang w:eastAsia="zh-CN"/>
          <w14:textFill>
            <w14:solidFill>
              <w14:schemeClr w14:val="tx1"/>
            </w14:solidFill>
          </w14:textFill>
        </w:rPr>
        <w:t>加指印</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827460"/>
      <w:showingPlcHdr/>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66D5"/>
    <w:rsid w:val="0DF002CC"/>
    <w:rsid w:val="1B6D78E2"/>
    <w:rsid w:val="254B05A3"/>
    <w:rsid w:val="475515F2"/>
    <w:rsid w:val="5D033071"/>
    <w:rsid w:val="68926DE3"/>
    <w:rsid w:val="6D7E6B51"/>
    <w:rsid w:val="6FAA0205"/>
    <w:rsid w:val="753901FE"/>
    <w:rsid w:val="7C306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1539</Words>
  <Characters>1620</Characters>
  <Paragraphs>44</Paragraphs>
  <TotalTime>6</TotalTime>
  <ScaleCrop>false</ScaleCrop>
  <LinksUpToDate>false</LinksUpToDate>
  <CharactersWithSpaces>1655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2020-07-23T09:45:25Z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