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4</w:t>
      </w:r>
    </w:p>
    <w:p>
      <w:pPr>
        <w:widowControl w:val="0"/>
        <w:spacing w:after="120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42"/>
          <w:szCs w:val="4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42"/>
          <w:szCs w:val="42"/>
          <w:lang w:val="en-US" w:eastAsia="zh-CN" w:bidi="ar-SA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color w:val="auto"/>
          <w:kern w:val="2"/>
          <w:sz w:val="42"/>
          <w:szCs w:val="42"/>
          <w:lang w:val="en-US" w:eastAsia="zh-CN" w:bidi="ar-SA"/>
        </w:rPr>
        <w:t>1</w:t>
      </w:r>
      <w:r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42"/>
          <w:szCs w:val="42"/>
          <w:lang w:val="en-US" w:eastAsia="zh-CN" w:bidi="ar-SA"/>
        </w:rPr>
        <w:t>年度河南省专精特新中小企业复核推荐汇总表</w:t>
      </w:r>
    </w:p>
    <w:bookmarkEnd w:id="0"/>
    <w:p>
      <w:pPr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省辖市级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工业和信息化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（盖章）：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10"/>
        <w:gridCol w:w="426"/>
        <w:gridCol w:w="426"/>
        <w:gridCol w:w="1161"/>
        <w:gridCol w:w="691"/>
        <w:gridCol w:w="658"/>
        <w:gridCol w:w="847"/>
        <w:gridCol w:w="844"/>
        <w:gridCol w:w="925"/>
        <w:gridCol w:w="625"/>
        <w:gridCol w:w="640"/>
        <w:gridCol w:w="660"/>
        <w:gridCol w:w="805"/>
        <w:gridCol w:w="903"/>
        <w:gridCol w:w="769"/>
        <w:gridCol w:w="75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企业名称</w:t>
            </w:r>
          </w:p>
        </w:tc>
        <w:tc>
          <w:tcPr>
            <w:tcW w:w="1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主导产品名称</w:t>
            </w:r>
          </w:p>
        </w:tc>
        <w:tc>
          <w:tcPr>
            <w:tcW w:w="1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28条产业链划分 </w:t>
            </w:r>
          </w:p>
        </w:tc>
        <w:tc>
          <w:tcPr>
            <w:tcW w:w="3081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认定条件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审核情况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企业产品、技术先进性的说明（不超过100字）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近三年是否发生重大事故或违法违规行为</w:t>
            </w:r>
          </w:p>
        </w:tc>
        <w:tc>
          <w:tcPr>
            <w:tcW w:w="2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从事细分市场时间（年）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上年度研发费用（万元）</w:t>
            </w:r>
          </w:p>
        </w:tc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研发费用占营收总额比例（%）</w:t>
            </w:r>
          </w:p>
        </w:tc>
        <w:tc>
          <w:tcPr>
            <w:tcW w:w="2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上年度营收总额（万元）</w:t>
            </w:r>
          </w:p>
        </w:tc>
        <w:tc>
          <w:tcPr>
            <w:tcW w:w="32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近两年新增实缴股权融资总额（万元）</w:t>
            </w:r>
          </w:p>
        </w:tc>
        <w:tc>
          <w:tcPr>
            <w:tcW w:w="127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评价得分及是否满足下列直通条件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佐证材料是否完备、有效</w:t>
            </w:r>
          </w:p>
        </w:tc>
        <w:tc>
          <w:tcPr>
            <w:tcW w:w="26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是否符合推荐条件</w:t>
            </w: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评价得分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近三年获得科技奖励情况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近两年研发费用总额均值（万元）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近两年新增实缴股权融资总额（万元）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近三年“创客中国”全国500强情况</w:t>
            </w: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A企业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是/否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是/否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是/否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…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pacing w:line="240" w:lineRule="auto"/>
        <w:ind w:left="0" w:leftChars="0" w:firstLine="0" w:firstLineChars="0"/>
        <w:jc w:val="both"/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>注：1.产业链填写我省公布的28条重点产业链标准名称，如“先进超硬材料产业链”，不属于的不填写。</w:t>
      </w:r>
    </w:p>
    <w:p>
      <w:pPr>
        <w:widowControl w:val="0"/>
        <w:spacing w:line="240" w:lineRule="auto"/>
        <w:ind w:left="0" w:leftChars="0" w:firstLine="560" w:firstLineChars="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6838" w:h="11906" w:orient="landscape"/>
          <w:pgMar w:top="1417" w:right="1417" w:bottom="1417" w:left="1417" w:header="102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53" w:charSpace="0"/>
        </w:sectPr>
      </w:pP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>2.另附EXCEL格式报邮箱。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20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YmYwNTczOTRjNDI4ZmE4YTY4OWZmNjBlY2M1MjEifQ=="/>
  </w:docVars>
  <w:rsids>
    <w:rsidRoot w:val="18C17889"/>
    <w:rsid w:val="18C17889"/>
    <w:rsid w:val="7D507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2024-03-18T03:54:00Z</dcterms:created>
  <dc:creator>尘夏</dc:creator>
  <cp:lastModifiedBy>李闪闪</cp:lastModifiedBy>
  <dcterms:modified xsi:type="dcterms:W3CDTF">2024-03-20T00:21:50Z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03941B43DE5742AC85244D245F6703C4_13</vt:lpwstr>
  </property>
</Properties>
</file>